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E0958" w14:textId="786202D1" w:rsidR="008922B7" w:rsidRPr="00F551E2" w:rsidRDefault="008922B7" w:rsidP="00906362">
      <w:pPr>
        <w:spacing w:line="360" w:lineRule="auto"/>
        <w:jc w:val="both"/>
        <w:rPr>
          <w:sz w:val="24"/>
          <w:szCs w:val="24"/>
        </w:rPr>
      </w:pPr>
      <w:r w:rsidRPr="00F551E2">
        <w:rPr>
          <w:rFonts w:eastAsiaTheme="minorHAnsi"/>
          <w:b/>
          <w:sz w:val="24"/>
          <w:szCs w:val="24"/>
          <w:lang w:eastAsia="en-US"/>
        </w:rPr>
        <w:t>ВВЕДЕНИЕ</w:t>
      </w:r>
      <w:r w:rsidRPr="00F551E2">
        <w:rPr>
          <w:sz w:val="24"/>
          <w:szCs w:val="24"/>
        </w:rPr>
        <w:t xml:space="preserve"> </w:t>
      </w:r>
    </w:p>
    <w:p w14:paraId="16242EA6" w14:textId="77777777" w:rsidR="00B46000" w:rsidRPr="00F551E2" w:rsidRDefault="00B46000" w:rsidP="00F551E2">
      <w:pPr>
        <w:widowControl/>
        <w:autoSpaceDE/>
        <w:autoSpaceDN/>
        <w:adjustRightInd/>
        <w:spacing w:line="360" w:lineRule="auto"/>
        <w:ind w:firstLine="709"/>
        <w:jc w:val="both"/>
        <w:rPr>
          <w:sz w:val="24"/>
          <w:szCs w:val="24"/>
        </w:rPr>
      </w:pPr>
      <w:r w:rsidRPr="00F551E2">
        <w:rPr>
          <w:sz w:val="24"/>
          <w:szCs w:val="24"/>
        </w:rPr>
        <w:t xml:space="preserve">В административном отношении площадь </w:t>
      </w:r>
      <w:proofErr w:type="spellStart"/>
      <w:r w:rsidRPr="00F551E2">
        <w:rPr>
          <w:sz w:val="24"/>
          <w:szCs w:val="24"/>
        </w:rPr>
        <w:t>Уаз</w:t>
      </w:r>
      <w:proofErr w:type="spellEnd"/>
      <w:r w:rsidRPr="00F551E2">
        <w:rPr>
          <w:sz w:val="24"/>
          <w:szCs w:val="24"/>
        </w:rPr>
        <w:t xml:space="preserve"> расположена в пределах </w:t>
      </w:r>
      <w:proofErr w:type="spellStart"/>
      <w:r w:rsidRPr="00F551E2">
        <w:rPr>
          <w:sz w:val="24"/>
          <w:szCs w:val="24"/>
        </w:rPr>
        <w:t>Кызылкогинского</w:t>
      </w:r>
      <w:proofErr w:type="spellEnd"/>
      <w:r w:rsidRPr="00F551E2">
        <w:rPr>
          <w:sz w:val="24"/>
          <w:szCs w:val="24"/>
        </w:rPr>
        <w:t xml:space="preserve"> района Атырауской области Республики Казахстан на территории блока </w:t>
      </w:r>
      <w:proofErr w:type="spellStart"/>
      <w:r w:rsidRPr="00F551E2">
        <w:rPr>
          <w:sz w:val="24"/>
          <w:szCs w:val="24"/>
        </w:rPr>
        <w:t>Тайсойган</w:t>
      </w:r>
      <w:proofErr w:type="spellEnd"/>
      <w:r w:rsidRPr="00F551E2">
        <w:rPr>
          <w:sz w:val="24"/>
          <w:szCs w:val="24"/>
        </w:rPr>
        <w:t xml:space="preserve">. </w:t>
      </w:r>
    </w:p>
    <w:p w14:paraId="051E534D" w14:textId="77777777" w:rsidR="00B46000" w:rsidRPr="00F551E2" w:rsidRDefault="00B46000" w:rsidP="00F551E2">
      <w:pPr>
        <w:widowControl/>
        <w:autoSpaceDE/>
        <w:autoSpaceDN/>
        <w:adjustRightInd/>
        <w:spacing w:line="360" w:lineRule="auto"/>
        <w:ind w:firstLine="709"/>
        <w:jc w:val="both"/>
        <w:rPr>
          <w:sz w:val="24"/>
          <w:szCs w:val="24"/>
        </w:rPr>
      </w:pPr>
      <w:r w:rsidRPr="00F551E2">
        <w:rPr>
          <w:sz w:val="24"/>
          <w:szCs w:val="24"/>
        </w:rPr>
        <w:t xml:space="preserve">Недропользователем месторождения </w:t>
      </w:r>
      <w:proofErr w:type="spellStart"/>
      <w:r w:rsidRPr="00F551E2">
        <w:rPr>
          <w:sz w:val="24"/>
          <w:szCs w:val="24"/>
        </w:rPr>
        <w:t>Уаз</w:t>
      </w:r>
      <w:proofErr w:type="spellEnd"/>
      <w:r w:rsidRPr="00F551E2">
        <w:rPr>
          <w:sz w:val="24"/>
          <w:szCs w:val="24"/>
        </w:rPr>
        <w:t xml:space="preserve"> является АО «</w:t>
      </w:r>
      <w:proofErr w:type="spellStart"/>
      <w:r w:rsidRPr="00F551E2">
        <w:rPr>
          <w:sz w:val="24"/>
          <w:szCs w:val="24"/>
        </w:rPr>
        <w:t>Эмбамунайгаз</w:t>
      </w:r>
      <w:proofErr w:type="spellEnd"/>
      <w:r w:rsidRPr="00F551E2">
        <w:rPr>
          <w:sz w:val="24"/>
          <w:szCs w:val="24"/>
        </w:rPr>
        <w:t>» согласно Контракту №327 от 12.05.1999г на проведение разведки и добычи углеводородного сырья в пределах блоков XXI-14-A, B, C, D, E, F; XXI-15-A, B, C, D, E; XXII-14-A, B, C, D, E; XXII-15; XXII-16-A, B, C, D, E, F; XXIII-14-A, B, C,D,E, F;XXIII-15; XXIII-16-A, B, C, D, E, F; XXIV-14-A, B, C; XXIV-15-A, B, C; XXIV-16-A, B в Атырауской области., а также согласно дополнению к контракту №10 от 29.12.2017г, согласно которому период разработки продлен до 31.12.2034г включительно.</w:t>
      </w:r>
    </w:p>
    <w:p w14:paraId="0F365ABD" w14:textId="77777777" w:rsidR="0004072E" w:rsidRPr="0004072E" w:rsidRDefault="0004072E" w:rsidP="0004072E">
      <w:pPr>
        <w:widowControl/>
        <w:autoSpaceDE/>
        <w:autoSpaceDN/>
        <w:adjustRightInd/>
        <w:spacing w:line="360" w:lineRule="auto"/>
        <w:ind w:firstLine="709"/>
        <w:jc w:val="both"/>
        <w:rPr>
          <w:sz w:val="24"/>
          <w:szCs w:val="24"/>
        </w:rPr>
      </w:pPr>
      <w:r w:rsidRPr="0004072E">
        <w:rPr>
          <w:sz w:val="24"/>
          <w:szCs w:val="24"/>
        </w:rPr>
        <w:t>Горный отвод предоставлен Акционерному обществу «</w:t>
      </w:r>
      <w:proofErr w:type="spellStart"/>
      <w:r w:rsidRPr="0004072E">
        <w:rPr>
          <w:sz w:val="24"/>
          <w:szCs w:val="24"/>
        </w:rPr>
        <w:t>Эмбамунайгаз</w:t>
      </w:r>
      <w:proofErr w:type="spellEnd"/>
      <w:r w:rsidRPr="0004072E">
        <w:rPr>
          <w:sz w:val="24"/>
          <w:szCs w:val="24"/>
        </w:rPr>
        <w:t xml:space="preserve">» для осуществления операций по недропользованию на месторождении </w:t>
      </w:r>
      <w:proofErr w:type="spellStart"/>
      <w:r w:rsidRPr="0004072E">
        <w:rPr>
          <w:sz w:val="24"/>
          <w:szCs w:val="24"/>
        </w:rPr>
        <w:t>Уаз</w:t>
      </w:r>
      <w:proofErr w:type="spellEnd"/>
      <w:r w:rsidRPr="0004072E">
        <w:rPr>
          <w:sz w:val="24"/>
          <w:szCs w:val="24"/>
        </w:rPr>
        <w:t xml:space="preserve"> в пределах блоков XX</w:t>
      </w:r>
      <w:r w:rsidRPr="0004072E">
        <w:rPr>
          <w:sz w:val="24"/>
          <w:szCs w:val="24"/>
          <w:lang w:val="en-US"/>
        </w:rPr>
        <w:t>IV</w:t>
      </w:r>
      <w:r w:rsidRPr="0004072E">
        <w:rPr>
          <w:sz w:val="24"/>
          <w:szCs w:val="24"/>
        </w:rPr>
        <w:t>-15-</w:t>
      </w:r>
      <w:r w:rsidRPr="0004072E">
        <w:rPr>
          <w:sz w:val="24"/>
          <w:szCs w:val="24"/>
          <w:lang w:val="en-US"/>
        </w:rPr>
        <w:t>B</w:t>
      </w:r>
      <w:r w:rsidRPr="0004072E">
        <w:rPr>
          <w:sz w:val="24"/>
          <w:szCs w:val="24"/>
        </w:rPr>
        <w:t xml:space="preserve"> (частично), С (частично) на основании решения экспертной комиссии по вопросам недропользования Министерства энергетики Республики Казахстан (Протокол №30/11 от 23.12.2022г). Участок недр расположен в Атырауской области. Площадь </w:t>
      </w:r>
      <w:r w:rsidRPr="0004072E">
        <w:rPr>
          <w:sz w:val="24"/>
          <w:szCs w:val="24"/>
          <w:lang w:val="kk-KZ"/>
        </w:rPr>
        <w:t>участка недр составляет</w:t>
      </w:r>
      <w:r w:rsidRPr="0004072E">
        <w:rPr>
          <w:sz w:val="24"/>
          <w:szCs w:val="24"/>
        </w:rPr>
        <w:t xml:space="preserve"> – </w:t>
      </w:r>
      <w:r w:rsidRPr="0004072E">
        <w:rPr>
          <w:sz w:val="24"/>
          <w:szCs w:val="24"/>
          <w:lang w:val="kk-KZ"/>
        </w:rPr>
        <w:t>2,26</w:t>
      </w:r>
      <w:r w:rsidRPr="0004072E">
        <w:rPr>
          <w:sz w:val="24"/>
          <w:szCs w:val="24"/>
        </w:rPr>
        <w:t xml:space="preserve"> км</w:t>
      </w:r>
      <w:r w:rsidRPr="0004072E">
        <w:rPr>
          <w:sz w:val="24"/>
          <w:szCs w:val="24"/>
          <w:vertAlign w:val="superscript"/>
        </w:rPr>
        <w:t>2</w:t>
      </w:r>
      <w:r w:rsidRPr="0004072E">
        <w:rPr>
          <w:sz w:val="24"/>
          <w:szCs w:val="24"/>
        </w:rPr>
        <w:t xml:space="preserve">. Глубина </w:t>
      </w:r>
      <w:r w:rsidRPr="0004072E">
        <w:rPr>
          <w:sz w:val="24"/>
          <w:szCs w:val="24"/>
          <w:lang w:val="kk-KZ"/>
        </w:rPr>
        <w:t xml:space="preserve">участка недр - </w:t>
      </w:r>
      <w:proofErr w:type="gramStart"/>
      <w:r w:rsidRPr="0004072E">
        <w:rPr>
          <w:sz w:val="24"/>
          <w:szCs w:val="24"/>
          <w:lang w:val="kk-KZ"/>
        </w:rPr>
        <w:t>до вертикальных разрезах</w:t>
      </w:r>
      <w:proofErr w:type="gramEnd"/>
      <w:r w:rsidRPr="0004072E">
        <w:rPr>
          <w:sz w:val="24"/>
          <w:szCs w:val="24"/>
          <w:lang w:val="kk-KZ"/>
        </w:rPr>
        <w:t xml:space="preserve"> по подошве юрских отложений</w:t>
      </w:r>
      <w:r w:rsidRPr="0004072E">
        <w:rPr>
          <w:sz w:val="24"/>
          <w:szCs w:val="24"/>
        </w:rPr>
        <w:t>.</w:t>
      </w:r>
    </w:p>
    <w:p w14:paraId="603BAB05" w14:textId="77777777" w:rsidR="00B46000" w:rsidRPr="00F551E2" w:rsidRDefault="00B46000" w:rsidP="00F551E2">
      <w:pPr>
        <w:widowControl/>
        <w:autoSpaceDE/>
        <w:autoSpaceDN/>
        <w:adjustRightInd/>
        <w:spacing w:line="360" w:lineRule="auto"/>
        <w:ind w:firstLine="709"/>
        <w:jc w:val="both"/>
        <w:rPr>
          <w:sz w:val="24"/>
          <w:szCs w:val="24"/>
        </w:rPr>
      </w:pPr>
      <w:r w:rsidRPr="00F551E2">
        <w:rPr>
          <w:sz w:val="24"/>
          <w:szCs w:val="24"/>
        </w:rPr>
        <w:t xml:space="preserve">Гравитационный минимум </w:t>
      </w:r>
      <w:proofErr w:type="spellStart"/>
      <w:r w:rsidRPr="00F551E2">
        <w:rPr>
          <w:sz w:val="24"/>
          <w:szCs w:val="24"/>
        </w:rPr>
        <w:t>Уаз</w:t>
      </w:r>
      <w:proofErr w:type="spellEnd"/>
      <w:r w:rsidRPr="00F551E2">
        <w:rPr>
          <w:sz w:val="24"/>
          <w:szCs w:val="24"/>
        </w:rPr>
        <w:t xml:space="preserve"> выявлен в 1932-1933гг трестом «</w:t>
      </w:r>
      <w:proofErr w:type="spellStart"/>
      <w:r w:rsidRPr="00F551E2">
        <w:rPr>
          <w:sz w:val="24"/>
          <w:szCs w:val="24"/>
        </w:rPr>
        <w:t>Эмбанефть</w:t>
      </w:r>
      <w:proofErr w:type="spellEnd"/>
      <w:r w:rsidRPr="00F551E2">
        <w:rPr>
          <w:sz w:val="24"/>
          <w:szCs w:val="24"/>
        </w:rPr>
        <w:t>» по результатам маршрутной гравиметрической съемки. К глубокому бурению структура была подготовлена в 1999г сейсмической съемкой методом отраженных волн.</w:t>
      </w:r>
    </w:p>
    <w:p w14:paraId="6C1CB641" w14:textId="77777777" w:rsidR="00B46000" w:rsidRPr="00F551E2" w:rsidRDefault="00B46000" w:rsidP="00F551E2">
      <w:pPr>
        <w:widowControl/>
        <w:autoSpaceDE/>
        <w:autoSpaceDN/>
        <w:adjustRightInd/>
        <w:spacing w:line="360" w:lineRule="auto"/>
        <w:ind w:firstLine="709"/>
        <w:jc w:val="both"/>
        <w:rPr>
          <w:sz w:val="24"/>
          <w:szCs w:val="24"/>
        </w:rPr>
      </w:pPr>
      <w:r w:rsidRPr="00F551E2">
        <w:rPr>
          <w:sz w:val="24"/>
          <w:szCs w:val="24"/>
        </w:rPr>
        <w:t xml:space="preserve">Месторождение Уаз открыто в 1999г поисковой скважиной 4, пробуренной в пределах западного поля южного крыла структуры, где при опробовании среднеюрских отложений из интервала 530-533м были получены промышленные притоки нефти дебитом 10,8 м3/сут на 5 мм штуцере. </w:t>
      </w:r>
    </w:p>
    <w:p w14:paraId="2488DAD8" w14:textId="77777777" w:rsidR="00B46000" w:rsidRPr="00F551E2" w:rsidRDefault="00B46000" w:rsidP="00F551E2">
      <w:pPr>
        <w:widowControl/>
        <w:autoSpaceDE/>
        <w:autoSpaceDN/>
        <w:adjustRightInd/>
        <w:spacing w:line="360" w:lineRule="auto"/>
        <w:ind w:firstLine="709"/>
        <w:jc w:val="both"/>
        <w:rPr>
          <w:sz w:val="24"/>
          <w:szCs w:val="24"/>
        </w:rPr>
      </w:pPr>
      <w:r w:rsidRPr="00F551E2">
        <w:rPr>
          <w:sz w:val="24"/>
          <w:szCs w:val="24"/>
        </w:rPr>
        <w:t>В результате бурения скважин 4, 10, 11, 12 и 14 на западном поле южного крыла структуры Уаз были выявлены залежи нефти в нижнемеловых (I аптский, II аптский, I неокомский горизонты) и среднеюрских отложениях (горизонты Ю-I+II, Ю-III', Ю-III, Ю-IV), отраженные в подсчете запасов, выполненном в 2009 г. С 2000 по 2005гг месторождение находилось в консервации в связи с использованием территории блока Тайсойган в качестве военного полигона.</w:t>
      </w:r>
    </w:p>
    <w:p w14:paraId="3140546E" w14:textId="77777777" w:rsidR="00B46000" w:rsidRPr="00F551E2" w:rsidRDefault="00B46000" w:rsidP="00F551E2">
      <w:pPr>
        <w:widowControl/>
        <w:autoSpaceDE/>
        <w:autoSpaceDN/>
        <w:adjustRightInd/>
        <w:spacing w:line="360" w:lineRule="auto"/>
        <w:ind w:firstLine="709"/>
        <w:jc w:val="both"/>
        <w:rPr>
          <w:sz w:val="24"/>
          <w:szCs w:val="24"/>
        </w:rPr>
      </w:pPr>
      <w:r w:rsidRPr="00F551E2">
        <w:rPr>
          <w:sz w:val="24"/>
          <w:szCs w:val="24"/>
        </w:rPr>
        <w:t>В 2006г геологоразведочные работы на месторождении были возобновлены. Проведены работы по расконсервации разведочных скважин 4, 11, 12 и 14 с целью испытания горизонтов Ю-I+II и последующего их ввода в пробную эксплуатацию.</w:t>
      </w:r>
    </w:p>
    <w:p w14:paraId="0DE5F961" w14:textId="77777777" w:rsidR="00B46000" w:rsidRPr="00F551E2" w:rsidRDefault="00B46000" w:rsidP="00F551E2">
      <w:pPr>
        <w:widowControl/>
        <w:autoSpaceDE/>
        <w:autoSpaceDN/>
        <w:adjustRightInd/>
        <w:spacing w:line="360" w:lineRule="auto"/>
        <w:ind w:firstLine="709"/>
        <w:jc w:val="both"/>
        <w:rPr>
          <w:sz w:val="24"/>
          <w:szCs w:val="24"/>
        </w:rPr>
      </w:pPr>
      <w:r w:rsidRPr="00F551E2">
        <w:rPr>
          <w:sz w:val="24"/>
          <w:szCs w:val="24"/>
        </w:rPr>
        <w:lastRenderedPageBreak/>
        <w:t xml:space="preserve">В 2007 году ТОО «Научно-исследовательский и проектный центр» составлен проект пробной эксплуатации месторождения </w:t>
      </w:r>
      <w:proofErr w:type="spellStart"/>
      <w:r w:rsidRPr="00F551E2">
        <w:rPr>
          <w:sz w:val="24"/>
          <w:szCs w:val="24"/>
        </w:rPr>
        <w:t>Уаз</w:t>
      </w:r>
      <w:proofErr w:type="spellEnd"/>
      <w:r w:rsidRPr="00F551E2">
        <w:rPr>
          <w:sz w:val="24"/>
          <w:szCs w:val="24"/>
        </w:rPr>
        <w:t xml:space="preserve"> (протокол ЦКР РК №43 от 15.06.2007г). </w:t>
      </w:r>
    </w:p>
    <w:p w14:paraId="4A9CC26C" w14:textId="77777777" w:rsidR="00B46000" w:rsidRPr="00F551E2" w:rsidRDefault="00B46000" w:rsidP="00F551E2">
      <w:pPr>
        <w:widowControl/>
        <w:autoSpaceDE/>
        <w:autoSpaceDN/>
        <w:adjustRightInd/>
        <w:spacing w:line="360" w:lineRule="auto"/>
        <w:ind w:firstLine="709"/>
        <w:jc w:val="both"/>
        <w:rPr>
          <w:sz w:val="24"/>
          <w:szCs w:val="24"/>
        </w:rPr>
      </w:pPr>
      <w:r w:rsidRPr="00F551E2">
        <w:rPr>
          <w:sz w:val="24"/>
          <w:szCs w:val="24"/>
        </w:rPr>
        <w:t>В 2008г ТОО «</w:t>
      </w:r>
      <w:proofErr w:type="spellStart"/>
      <w:r w:rsidRPr="00F551E2">
        <w:rPr>
          <w:sz w:val="24"/>
          <w:szCs w:val="24"/>
        </w:rPr>
        <w:t>Онгар</w:t>
      </w:r>
      <w:proofErr w:type="spellEnd"/>
      <w:r w:rsidRPr="00F551E2">
        <w:rPr>
          <w:sz w:val="24"/>
          <w:szCs w:val="24"/>
        </w:rPr>
        <w:t xml:space="preserve"> КМ» был выполнен оперативный подсчет запасов нефти и растворенного в нефти газа по состоянию на 01.01.2008г Протокол ГКЗ РК №765-08-П от 20.11.2008г. </w:t>
      </w:r>
    </w:p>
    <w:p w14:paraId="7ADB8E4F" w14:textId="77777777" w:rsidR="00B46000" w:rsidRPr="00F551E2" w:rsidRDefault="00B46000" w:rsidP="00F551E2">
      <w:pPr>
        <w:widowControl/>
        <w:autoSpaceDE/>
        <w:autoSpaceDN/>
        <w:adjustRightInd/>
        <w:spacing w:line="360" w:lineRule="auto"/>
        <w:ind w:firstLine="709"/>
        <w:jc w:val="both"/>
        <w:rPr>
          <w:sz w:val="24"/>
          <w:szCs w:val="24"/>
        </w:rPr>
      </w:pPr>
      <w:r w:rsidRPr="00F551E2">
        <w:rPr>
          <w:sz w:val="24"/>
          <w:szCs w:val="24"/>
        </w:rPr>
        <w:t>В 2009 году, ТОО НЭКФ «Optimum», был произведен подсчет запасов нефти и газа, по состоянию на 01.01.2009г утвержд</w:t>
      </w:r>
      <w:r w:rsidRPr="00F551E2">
        <w:rPr>
          <w:sz w:val="24"/>
          <w:szCs w:val="24"/>
          <w:lang w:val="en-US"/>
        </w:rPr>
        <w:t>t</w:t>
      </w:r>
      <w:r w:rsidRPr="00F551E2">
        <w:rPr>
          <w:sz w:val="24"/>
          <w:szCs w:val="24"/>
        </w:rPr>
        <w:t xml:space="preserve">нный протоколом ГКЗ РК №814-09-У от 22.01.2010г.  </w:t>
      </w:r>
    </w:p>
    <w:p w14:paraId="53EF6E2D" w14:textId="77777777" w:rsidR="00B46000" w:rsidRPr="00F551E2" w:rsidRDefault="00B46000" w:rsidP="00F551E2">
      <w:pPr>
        <w:widowControl/>
        <w:autoSpaceDE/>
        <w:autoSpaceDN/>
        <w:adjustRightInd/>
        <w:spacing w:line="360" w:lineRule="auto"/>
        <w:ind w:firstLine="709"/>
        <w:jc w:val="both"/>
        <w:rPr>
          <w:bCs/>
          <w:sz w:val="24"/>
          <w:szCs w:val="24"/>
        </w:rPr>
      </w:pPr>
      <w:r w:rsidRPr="00F551E2">
        <w:rPr>
          <w:sz w:val="24"/>
          <w:szCs w:val="24"/>
        </w:rPr>
        <w:t xml:space="preserve">В 2010г ТОО «НИПЦ» составлен отчет «Авторский надзор за реализацией проекта пробной эксплуатации месторождения </w:t>
      </w:r>
      <w:proofErr w:type="spellStart"/>
      <w:r w:rsidRPr="00F551E2">
        <w:rPr>
          <w:sz w:val="24"/>
          <w:szCs w:val="24"/>
        </w:rPr>
        <w:t>Уаз</w:t>
      </w:r>
      <w:proofErr w:type="spellEnd"/>
      <w:r w:rsidRPr="00F551E2">
        <w:rPr>
          <w:sz w:val="24"/>
          <w:szCs w:val="24"/>
        </w:rPr>
        <w:t xml:space="preserve">». По результат рассмотрения рабочая группа постановила: продлить срок пробной эксплуатации месторождения </w:t>
      </w:r>
      <w:proofErr w:type="spellStart"/>
      <w:r w:rsidRPr="00F551E2">
        <w:rPr>
          <w:sz w:val="24"/>
          <w:szCs w:val="24"/>
        </w:rPr>
        <w:t>Уаз</w:t>
      </w:r>
      <w:proofErr w:type="spellEnd"/>
      <w:r w:rsidRPr="00F551E2">
        <w:rPr>
          <w:sz w:val="24"/>
          <w:szCs w:val="24"/>
        </w:rPr>
        <w:t xml:space="preserve"> до января 2012г.</w:t>
      </w:r>
    </w:p>
    <w:p w14:paraId="23628965" w14:textId="77777777" w:rsidR="00B46000" w:rsidRPr="00F551E2" w:rsidRDefault="00B46000" w:rsidP="00F551E2">
      <w:pPr>
        <w:widowControl/>
        <w:autoSpaceDE/>
        <w:autoSpaceDN/>
        <w:adjustRightInd/>
        <w:spacing w:line="360" w:lineRule="auto"/>
        <w:ind w:firstLine="709"/>
        <w:jc w:val="both"/>
        <w:rPr>
          <w:sz w:val="24"/>
          <w:szCs w:val="24"/>
        </w:rPr>
      </w:pPr>
      <w:r w:rsidRPr="00F551E2">
        <w:rPr>
          <w:sz w:val="24"/>
          <w:szCs w:val="24"/>
        </w:rPr>
        <w:t>В 2011г ТОО «</w:t>
      </w:r>
      <w:proofErr w:type="spellStart"/>
      <w:r w:rsidRPr="00F551E2">
        <w:rPr>
          <w:sz w:val="24"/>
          <w:szCs w:val="24"/>
        </w:rPr>
        <w:t>Каспиан</w:t>
      </w:r>
      <w:proofErr w:type="spellEnd"/>
      <w:r w:rsidRPr="00F551E2">
        <w:rPr>
          <w:sz w:val="24"/>
          <w:szCs w:val="24"/>
        </w:rPr>
        <w:t xml:space="preserve"> </w:t>
      </w:r>
      <w:proofErr w:type="spellStart"/>
      <w:r w:rsidRPr="00F551E2">
        <w:rPr>
          <w:sz w:val="24"/>
          <w:szCs w:val="24"/>
        </w:rPr>
        <w:t>Энерджи</w:t>
      </w:r>
      <w:proofErr w:type="spellEnd"/>
      <w:r w:rsidRPr="00F551E2">
        <w:rPr>
          <w:sz w:val="24"/>
          <w:szCs w:val="24"/>
        </w:rPr>
        <w:t xml:space="preserve"> </w:t>
      </w:r>
      <w:proofErr w:type="spellStart"/>
      <w:r w:rsidRPr="00F551E2">
        <w:rPr>
          <w:sz w:val="24"/>
          <w:szCs w:val="24"/>
        </w:rPr>
        <w:t>Ресерч</w:t>
      </w:r>
      <w:proofErr w:type="spellEnd"/>
      <w:r w:rsidRPr="00F551E2">
        <w:rPr>
          <w:sz w:val="24"/>
          <w:szCs w:val="24"/>
        </w:rPr>
        <w:t xml:space="preserve">» на основе последнего утвержденного подсчета запасов составлен и утвержден «Технологическая схема разработки месторождения </w:t>
      </w:r>
      <w:proofErr w:type="spellStart"/>
      <w:r w:rsidRPr="00F551E2">
        <w:rPr>
          <w:sz w:val="24"/>
          <w:szCs w:val="24"/>
        </w:rPr>
        <w:t>Уаз</w:t>
      </w:r>
      <w:proofErr w:type="spellEnd"/>
      <w:r w:rsidRPr="00F551E2">
        <w:rPr>
          <w:sz w:val="24"/>
          <w:szCs w:val="24"/>
        </w:rPr>
        <w:t xml:space="preserve">» (Протокол Заседания Рабочей группы Комитета геологии и недропользования </w:t>
      </w:r>
      <w:proofErr w:type="spellStart"/>
      <w:r w:rsidRPr="00F551E2">
        <w:rPr>
          <w:sz w:val="24"/>
          <w:szCs w:val="24"/>
        </w:rPr>
        <w:t>МИиНТ</w:t>
      </w:r>
      <w:proofErr w:type="spellEnd"/>
      <w:r w:rsidRPr="00F551E2">
        <w:rPr>
          <w:sz w:val="24"/>
          <w:szCs w:val="24"/>
        </w:rPr>
        <w:t xml:space="preserve"> РК № 325 от 06.01.2012г).</w:t>
      </w:r>
    </w:p>
    <w:p w14:paraId="163DA164" w14:textId="77777777" w:rsidR="00B46000" w:rsidRPr="00F551E2" w:rsidRDefault="00B46000" w:rsidP="00F551E2">
      <w:pPr>
        <w:widowControl/>
        <w:autoSpaceDE/>
        <w:autoSpaceDN/>
        <w:adjustRightInd/>
        <w:spacing w:line="360" w:lineRule="auto"/>
        <w:ind w:firstLine="709"/>
        <w:jc w:val="both"/>
        <w:rPr>
          <w:sz w:val="24"/>
          <w:szCs w:val="24"/>
        </w:rPr>
      </w:pPr>
      <w:r w:rsidRPr="00F551E2">
        <w:rPr>
          <w:sz w:val="24"/>
          <w:szCs w:val="24"/>
        </w:rPr>
        <w:t xml:space="preserve">В 2011г сейсморазведочной партией №1 ТОО «Гео </w:t>
      </w:r>
      <w:proofErr w:type="spellStart"/>
      <w:r w:rsidRPr="00F551E2">
        <w:rPr>
          <w:sz w:val="24"/>
          <w:szCs w:val="24"/>
        </w:rPr>
        <w:t>Энерджи</w:t>
      </w:r>
      <w:proofErr w:type="spellEnd"/>
      <w:r w:rsidRPr="00F551E2">
        <w:rPr>
          <w:sz w:val="24"/>
          <w:szCs w:val="24"/>
        </w:rPr>
        <w:t xml:space="preserve"> Групп» на площади </w:t>
      </w:r>
      <w:proofErr w:type="spellStart"/>
      <w:r w:rsidRPr="00F551E2">
        <w:rPr>
          <w:sz w:val="24"/>
          <w:szCs w:val="24"/>
        </w:rPr>
        <w:t>Уаз</w:t>
      </w:r>
      <w:proofErr w:type="spellEnd"/>
      <w:r w:rsidRPr="00F551E2">
        <w:rPr>
          <w:sz w:val="24"/>
          <w:szCs w:val="24"/>
        </w:rPr>
        <w:t xml:space="preserve"> были проведены сейсмические исследования МОГТ 3Д объемом 68 кв. км, в результате интерпретации выявлены ловушки в отложениях среднего триаса на периферии соляного купола и детализировано строение южного крыла структуры </w:t>
      </w:r>
      <w:proofErr w:type="spellStart"/>
      <w:r w:rsidRPr="00F551E2">
        <w:rPr>
          <w:sz w:val="24"/>
          <w:szCs w:val="24"/>
        </w:rPr>
        <w:t>Уаз</w:t>
      </w:r>
      <w:proofErr w:type="spellEnd"/>
      <w:r w:rsidRPr="00F551E2">
        <w:rPr>
          <w:sz w:val="24"/>
          <w:szCs w:val="24"/>
        </w:rPr>
        <w:t xml:space="preserve">. </w:t>
      </w:r>
    </w:p>
    <w:p w14:paraId="5565278F" w14:textId="77777777" w:rsidR="00B46000" w:rsidRPr="00F551E2" w:rsidRDefault="00B46000" w:rsidP="00F551E2">
      <w:pPr>
        <w:widowControl/>
        <w:autoSpaceDE/>
        <w:autoSpaceDN/>
        <w:adjustRightInd/>
        <w:spacing w:line="360" w:lineRule="auto"/>
        <w:ind w:firstLine="709"/>
        <w:jc w:val="both"/>
        <w:rPr>
          <w:sz w:val="24"/>
          <w:szCs w:val="24"/>
        </w:rPr>
      </w:pPr>
      <w:r w:rsidRPr="00F551E2">
        <w:rPr>
          <w:sz w:val="24"/>
          <w:szCs w:val="24"/>
          <w:lang w:val="kk-KZ"/>
        </w:rPr>
        <w:t xml:space="preserve">11 апреля  2012 г  подписано Дополнение </w:t>
      </w:r>
      <w:r w:rsidRPr="00F551E2">
        <w:rPr>
          <w:sz w:val="24"/>
          <w:szCs w:val="24"/>
        </w:rPr>
        <w:t xml:space="preserve">№4 к Контракту  о продлении периода Разведки по Контракту на 2 года до 09.01.2014г. (Письмо Министерства нефти и газа РК от 13.09.2011 года №07-01/10629, Протокол №9 от 07.09.2011г.). </w:t>
      </w:r>
    </w:p>
    <w:p w14:paraId="24AB7590" w14:textId="6E9D9525" w:rsidR="00B46000" w:rsidRPr="00F551E2" w:rsidRDefault="00B46000" w:rsidP="00F551E2">
      <w:pPr>
        <w:widowControl/>
        <w:autoSpaceDE/>
        <w:autoSpaceDN/>
        <w:adjustRightInd/>
        <w:spacing w:line="360" w:lineRule="auto"/>
        <w:ind w:firstLine="709"/>
        <w:jc w:val="both"/>
        <w:rPr>
          <w:sz w:val="24"/>
          <w:szCs w:val="24"/>
        </w:rPr>
      </w:pPr>
      <w:r w:rsidRPr="00F551E2">
        <w:rPr>
          <w:sz w:val="24"/>
          <w:szCs w:val="24"/>
        </w:rPr>
        <w:t>В 2014г институтом ТОО «НИИ «</w:t>
      </w:r>
      <w:proofErr w:type="spellStart"/>
      <w:r w:rsidRPr="00F551E2">
        <w:rPr>
          <w:sz w:val="24"/>
          <w:szCs w:val="24"/>
        </w:rPr>
        <w:t>Каспиймунайгаз</w:t>
      </w:r>
      <w:proofErr w:type="spellEnd"/>
      <w:r w:rsidRPr="00F551E2">
        <w:rPr>
          <w:sz w:val="24"/>
          <w:szCs w:val="24"/>
        </w:rPr>
        <w:t xml:space="preserve">» выполнен Анализ разработки месторождения </w:t>
      </w:r>
      <w:proofErr w:type="spellStart"/>
      <w:r w:rsidRPr="00F551E2">
        <w:rPr>
          <w:sz w:val="24"/>
          <w:szCs w:val="24"/>
        </w:rPr>
        <w:t>Уаз</w:t>
      </w:r>
      <w:proofErr w:type="spellEnd"/>
      <w:r w:rsidRPr="00F551E2">
        <w:rPr>
          <w:sz w:val="24"/>
          <w:szCs w:val="24"/>
        </w:rPr>
        <w:t>.</w:t>
      </w:r>
    </w:p>
    <w:p w14:paraId="60C9DC45" w14:textId="09BE300B" w:rsidR="00B46000" w:rsidRPr="00F551E2" w:rsidRDefault="00B46000" w:rsidP="00F551E2">
      <w:pPr>
        <w:widowControl/>
        <w:autoSpaceDE/>
        <w:autoSpaceDN/>
        <w:adjustRightInd/>
        <w:spacing w:line="360" w:lineRule="auto"/>
        <w:ind w:firstLine="709"/>
        <w:jc w:val="both"/>
        <w:rPr>
          <w:sz w:val="24"/>
          <w:szCs w:val="24"/>
        </w:rPr>
      </w:pPr>
      <w:r w:rsidRPr="00F551E2">
        <w:rPr>
          <w:sz w:val="24"/>
          <w:szCs w:val="24"/>
        </w:rPr>
        <w:t xml:space="preserve">В 2015г был выполнен «Пересчет запасов нефти и газа месторождения </w:t>
      </w:r>
      <w:proofErr w:type="spellStart"/>
      <w:r w:rsidRPr="00F551E2">
        <w:rPr>
          <w:sz w:val="24"/>
          <w:szCs w:val="24"/>
        </w:rPr>
        <w:t>Уаз</w:t>
      </w:r>
      <w:proofErr w:type="spellEnd"/>
      <w:r w:rsidRPr="00F551E2">
        <w:rPr>
          <w:sz w:val="24"/>
          <w:szCs w:val="24"/>
        </w:rPr>
        <w:t xml:space="preserve"> Атырауской области Республики Казахстан по состоянию изученности на 01.02.2015г». (Протокол ГКЗ РК №1557-15-У от 21.05.2015 г). </w:t>
      </w:r>
    </w:p>
    <w:p w14:paraId="7BD2A1B7" w14:textId="44430D92" w:rsidR="00B46000" w:rsidRPr="00F551E2" w:rsidRDefault="00B46000" w:rsidP="00F551E2">
      <w:pPr>
        <w:widowControl/>
        <w:autoSpaceDE/>
        <w:autoSpaceDN/>
        <w:adjustRightInd/>
        <w:spacing w:line="360" w:lineRule="auto"/>
        <w:ind w:firstLine="709"/>
        <w:jc w:val="both"/>
        <w:rPr>
          <w:sz w:val="24"/>
          <w:szCs w:val="24"/>
        </w:rPr>
      </w:pPr>
      <w:r w:rsidRPr="00F551E2">
        <w:rPr>
          <w:sz w:val="24"/>
          <w:szCs w:val="24"/>
        </w:rPr>
        <w:t xml:space="preserve">В 2016г была составлена «Уточненная технологическая схема разработки западного поля месторождения </w:t>
      </w:r>
      <w:proofErr w:type="spellStart"/>
      <w:r w:rsidRPr="00F551E2">
        <w:rPr>
          <w:sz w:val="24"/>
          <w:szCs w:val="24"/>
        </w:rPr>
        <w:t>Уаз</w:t>
      </w:r>
      <w:proofErr w:type="spellEnd"/>
      <w:r w:rsidRPr="00F551E2">
        <w:rPr>
          <w:sz w:val="24"/>
          <w:szCs w:val="24"/>
        </w:rPr>
        <w:t>» (утвержденный Комитетом геологии и недропользования МИР РК (письмо от 05.01.2017г №27-5-4-И) на основании Протокола ЦКРР №79/5 от 09.12.2016г)»</w:t>
      </w:r>
      <w:r w:rsidR="002A3B3C" w:rsidRPr="00F551E2">
        <w:rPr>
          <w:sz w:val="24"/>
          <w:szCs w:val="24"/>
        </w:rPr>
        <w:t>.</w:t>
      </w:r>
    </w:p>
    <w:p w14:paraId="202BC7E3" w14:textId="6045BD68" w:rsidR="00B46000" w:rsidRPr="00F551E2" w:rsidRDefault="00B46000" w:rsidP="00F551E2">
      <w:pPr>
        <w:widowControl/>
        <w:autoSpaceDE/>
        <w:autoSpaceDN/>
        <w:adjustRightInd/>
        <w:spacing w:line="360" w:lineRule="auto"/>
        <w:ind w:firstLine="709"/>
        <w:jc w:val="both"/>
        <w:rPr>
          <w:sz w:val="24"/>
          <w:szCs w:val="24"/>
        </w:rPr>
      </w:pPr>
      <w:bookmarkStart w:id="0" w:name="_Hlk162877449"/>
      <w:r w:rsidRPr="00F551E2">
        <w:rPr>
          <w:sz w:val="24"/>
          <w:szCs w:val="24"/>
        </w:rPr>
        <w:t xml:space="preserve">В 2020г был составлен Анализ разработки месторождения </w:t>
      </w:r>
      <w:proofErr w:type="spellStart"/>
      <w:r w:rsidRPr="00F551E2">
        <w:rPr>
          <w:sz w:val="24"/>
          <w:szCs w:val="24"/>
        </w:rPr>
        <w:t>Уаз</w:t>
      </w:r>
      <w:proofErr w:type="spellEnd"/>
      <w:r w:rsidRPr="00F551E2">
        <w:rPr>
          <w:sz w:val="24"/>
          <w:szCs w:val="24"/>
        </w:rPr>
        <w:t>, в рамках анализа были скорректированы программа работ и уровни добычи на 2020-2022гг. (Прокол ЦКРР № 4/13 24.09.2020г.). Анализ был выполнен Атырауским филиалом ТОО «КМГ Инжиниринг» по состоянию на 01.01.2020г.</w:t>
      </w:r>
    </w:p>
    <w:p w14:paraId="4AA00869" w14:textId="30347E6D" w:rsidR="00B46000" w:rsidRPr="00F551E2" w:rsidRDefault="00B46000" w:rsidP="00F551E2">
      <w:pPr>
        <w:widowControl/>
        <w:autoSpaceDE/>
        <w:autoSpaceDN/>
        <w:adjustRightInd/>
        <w:spacing w:line="360" w:lineRule="auto"/>
        <w:ind w:firstLine="709"/>
        <w:jc w:val="both"/>
        <w:rPr>
          <w:sz w:val="24"/>
          <w:szCs w:val="24"/>
        </w:rPr>
      </w:pPr>
      <w:r w:rsidRPr="00F551E2">
        <w:rPr>
          <w:sz w:val="24"/>
          <w:szCs w:val="24"/>
        </w:rPr>
        <w:lastRenderedPageBreak/>
        <w:t xml:space="preserve">В 2020г был выполнен «Пересчет запасов нефти и газа…» (Протокол ГКЗ №2233-20-У от 25.11.2020г.) В рамках пересчета запасов (ПЗ) были пересмотрены геологические структуры и проинтерпретированы данные по ГИС. </w:t>
      </w:r>
    </w:p>
    <w:p w14:paraId="3FB0838F" w14:textId="77777777" w:rsidR="00B46000" w:rsidRPr="00F551E2" w:rsidRDefault="00B46000" w:rsidP="00F551E2">
      <w:pPr>
        <w:widowControl/>
        <w:autoSpaceDE/>
        <w:autoSpaceDN/>
        <w:adjustRightInd/>
        <w:spacing w:line="360" w:lineRule="auto"/>
        <w:ind w:firstLine="709"/>
        <w:jc w:val="both"/>
        <w:rPr>
          <w:sz w:val="24"/>
          <w:szCs w:val="24"/>
        </w:rPr>
      </w:pPr>
      <w:bookmarkStart w:id="1" w:name="_Hlk162877504"/>
      <w:bookmarkEnd w:id="0"/>
      <w:r w:rsidRPr="00F551E2">
        <w:rPr>
          <w:sz w:val="24"/>
          <w:szCs w:val="24"/>
        </w:rPr>
        <w:t xml:space="preserve">В 2021г Атырауским филиалом ТОО «КМГ Инжиниринг» выполнен «Анализ разработки месторождения </w:t>
      </w:r>
      <w:proofErr w:type="spellStart"/>
      <w:r w:rsidRPr="00F551E2">
        <w:rPr>
          <w:sz w:val="24"/>
          <w:szCs w:val="24"/>
        </w:rPr>
        <w:t>Уаз</w:t>
      </w:r>
      <w:proofErr w:type="spellEnd"/>
      <w:r w:rsidRPr="00F551E2">
        <w:rPr>
          <w:sz w:val="24"/>
          <w:szCs w:val="24"/>
        </w:rPr>
        <w:t xml:space="preserve">», утвержденный ЦКРР РК МЭРК (Протокол №19/3 от 27-28.10.2021г). В рамках Анализа разработки 2021г был выполнен только пересчет суммы обеспечения исполнения обязательств по ликвидации последствий добычи, без изменения технологических показателей по отчету «Анализ разработки месторождения </w:t>
      </w:r>
      <w:proofErr w:type="spellStart"/>
      <w:r w:rsidRPr="00F551E2">
        <w:rPr>
          <w:sz w:val="24"/>
          <w:szCs w:val="24"/>
        </w:rPr>
        <w:t>Уаз</w:t>
      </w:r>
      <w:proofErr w:type="spellEnd"/>
      <w:r w:rsidRPr="00F551E2">
        <w:rPr>
          <w:sz w:val="24"/>
          <w:szCs w:val="24"/>
        </w:rPr>
        <w:t xml:space="preserve">» 2020г.  </w:t>
      </w:r>
    </w:p>
    <w:p w14:paraId="2E744FC7" w14:textId="10B69D4B" w:rsidR="008922B7" w:rsidRPr="00F551E2" w:rsidRDefault="008922B7" w:rsidP="00F551E2">
      <w:pPr>
        <w:widowControl/>
        <w:autoSpaceDE/>
        <w:autoSpaceDN/>
        <w:adjustRightInd/>
        <w:spacing w:line="360" w:lineRule="auto"/>
        <w:ind w:firstLine="709"/>
        <w:jc w:val="both"/>
        <w:rPr>
          <w:sz w:val="24"/>
          <w:szCs w:val="24"/>
        </w:rPr>
      </w:pPr>
      <w:bookmarkStart w:id="2" w:name="_Hlk162877523"/>
      <w:bookmarkEnd w:id="1"/>
      <w:r w:rsidRPr="00F551E2">
        <w:rPr>
          <w:sz w:val="24"/>
          <w:szCs w:val="24"/>
        </w:rPr>
        <w:t>В настоящее время действующим проектным документом является «</w:t>
      </w:r>
      <w:r w:rsidR="00AC65D5" w:rsidRPr="00F551E2">
        <w:rPr>
          <w:sz w:val="24"/>
          <w:szCs w:val="24"/>
        </w:rPr>
        <w:t>Проект разработки…</w:t>
      </w:r>
      <w:r w:rsidRPr="00F551E2">
        <w:rPr>
          <w:sz w:val="24"/>
          <w:szCs w:val="24"/>
        </w:rPr>
        <w:t xml:space="preserve">» (утвержденный </w:t>
      </w:r>
      <w:r w:rsidR="00AC65D5" w:rsidRPr="00F551E2">
        <w:rPr>
          <w:sz w:val="24"/>
          <w:szCs w:val="24"/>
        </w:rPr>
        <w:t>ЦКРР</w:t>
      </w:r>
      <w:r w:rsidRPr="00F551E2">
        <w:rPr>
          <w:sz w:val="24"/>
          <w:szCs w:val="24"/>
        </w:rPr>
        <w:t xml:space="preserve"> РК</w:t>
      </w:r>
      <w:r w:rsidR="00AC65D5" w:rsidRPr="00F551E2">
        <w:rPr>
          <w:sz w:val="24"/>
          <w:szCs w:val="24"/>
        </w:rPr>
        <w:t xml:space="preserve"> МЭРК</w:t>
      </w:r>
      <w:r w:rsidRPr="00F551E2">
        <w:rPr>
          <w:sz w:val="24"/>
          <w:szCs w:val="24"/>
        </w:rPr>
        <w:t xml:space="preserve"> (</w:t>
      </w:r>
      <w:r w:rsidR="00AC65D5" w:rsidRPr="00F551E2">
        <w:rPr>
          <w:sz w:val="24"/>
          <w:szCs w:val="24"/>
        </w:rPr>
        <w:t>Протокол</w:t>
      </w:r>
      <w:r w:rsidRPr="00F551E2">
        <w:rPr>
          <w:sz w:val="24"/>
          <w:szCs w:val="24"/>
        </w:rPr>
        <w:t xml:space="preserve"> </w:t>
      </w:r>
      <w:r w:rsidR="00FB0CA0" w:rsidRPr="00F551E2">
        <w:rPr>
          <w:sz w:val="24"/>
          <w:szCs w:val="24"/>
        </w:rPr>
        <w:t>№31/12 от 22.09.2022г</w:t>
      </w:r>
      <w:r w:rsidRPr="00F551E2">
        <w:rPr>
          <w:sz w:val="24"/>
          <w:szCs w:val="24"/>
        </w:rPr>
        <w:t xml:space="preserve">), выполненный </w:t>
      </w:r>
      <w:r w:rsidR="0071418D" w:rsidRPr="00F551E2">
        <w:rPr>
          <w:sz w:val="24"/>
          <w:szCs w:val="24"/>
        </w:rPr>
        <w:t xml:space="preserve">Атырауским филиалом </w:t>
      </w:r>
      <w:r w:rsidRPr="00F551E2">
        <w:rPr>
          <w:sz w:val="24"/>
          <w:szCs w:val="24"/>
        </w:rPr>
        <w:t xml:space="preserve">ТОО </w:t>
      </w:r>
      <w:r w:rsidR="00AC65D5" w:rsidRPr="00F551E2">
        <w:rPr>
          <w:sz w:val="24"/>
          <w:szCs w:val="24"/>
        </w:rPr>
        <w:t>«КМГ Инжиниринг</w:t>
      </w:r>
      <w:r w:rsidRPr="00F551E2">
        <w:rPr>
          <w:sz w:val="24"/>
          <w:szCs w:val="24"/>
        </w:rPr>
        <w:t>» в 20</w:t>
      </w:r>
      <w:r w:rsidR="009F2D4E" w:rsidRPr="00F551E2">
        <w:rPr>
          <w:sz w:val="24"/>
          <w:szCs w:val="24"/>
        </w:rPr>
        <w:t>22</w:t>
      </w:r>
      <w:r w:rsidRPr="00F551E2">
        <w:rPr>
          <w:sz w:val="24"/>
          <w:szCs w:val="24"/>
        </w:rPr>
        <w:t xml:space="preserve">г с выделением </w:t>
      </w:r>
      <w:bookmarkStart w:id="3" w:name="_Hlk164959262"/>
      <w:r w:rsidRPr="00F551E2">
        <w:rPr>
          <w:sz w:val="24"/>
          <w:szCs w:val="24"/>
        </w:rPr>
        <w:t xml:space="preserve">двух основных эксплуатационных и </w:t>
      </w:r>
      <w:r w:rsidR="006E67AB" w:rsidRPr="00F551E2">
        <w:rPr>
          <w:sz w:val="24"/>
          <w:szCs w:val="24"/>
        </w:rPr>
        <w:t>двух</w:t>
      </w:r>
      <w:r w:rsidRPr="00F551E2">
        <w:rPr>
          <w:sz w:val="24"/>
          <w:szCs w:val="24"/>
        </w:rPr>
        <w:t xml:space="preserve"> возвратн</w:t>
      </w:r>
      <w:r w:rsidR="006E67AB" w:rsidRPr="00F551E2">
        <w:rPr>
          <w:sz w:val="24"/>
          <w:szCs w:val="24"/>
        </w:rPr>
        <w:t>ых</w:t>
      </w:r>
      <w:r w:rsidRPr="00F551E2">
        <w:rPr>
          <w:sz w:val="24"/>
          <w:szCs w:val="24"/>
        </w:rPr>
        <w:t xml:space="preserve"> объект</w:t>
      </w:r>
      <w:r w:rsidR="006E67AB" w:rsidRPr="00F551E2">
        <w:rPr>
          <w:sz w:val="24"/>
          <w:szCs w:val="24"/>
        </w:rPr>
        <w:t>ов</w:t>
      </w:r>
      <w:r w:rsidRPr="00F551E2">
        <w:rPr>
          <w:sz w:val="24"/>
          <w:szCs w:val="24"/>
        </w:rPr>
        <w:t xml:space="preserve"> разработки:</w:t>
      </w:r>
    </w:p>
    <w:p w14:paraId="3F2559F6" w14:textId="6B741D06" w:rsidR="008922B7" w:rsidRPr="00F551E2" w:rsidRDefault="008922B7" w:rsidP="00F551E2">
      <w:pPr>
        <w:widowControl/>
        <w:autoSpaceDE/>
        <w:autoSpaceDN/>
        <w:adjustRightInd/>
        <w:spacing w:line="360" w:lineRule="auto"/>
        <w:ind w:firstLine="709"/>
        <w:jc w:val="both"/>
        <w:rPr>
          <w:sz w:val="24"/>
          <w:szCs w:val="24"/>
        </w:rPr>
      </w:pPr>
      <w:r w:rsidRPr="00F551E2">
        <w:rPr>
          <w:sz w:val="24"/>
          <w:szCs w:val="24"/>
        </w:rPr>
        <w:t>•</w:t>
      </w:r>
      <w:r w:rsidRPr="00F551E2">
        <w:rPr>
          <w:sz w:val="24"/>
          <w:szCs w:val="24"/>
        </w:rPr>
        <w:tab/>
      </w:r>
      <w:r w:rsidRPr="00F551E2">
        <w:rPr>
          <w:b/>
          <w:bCs/>
          <w:sz w:val="24"/>
          <w:szCs w:val="24"/>
        </w:rPr>
        <w:t>I объект</w:t>
      </w:r>
      <w:r w:rsidRPr="00F551E2">
        <w:rPr>
          <w:sz w:val="24"/>
          <w:szCs w:val="24"/>
        </w:rPr>
        <w:t xml:space="preserve"> – горизонты Ю-II </w:t>
      </w:r>
      <w:r w:rsidR="00AC65D5" w:rsidRPr="00F551E2">
        <w:rPr>
          <w:sz w:val="24"/>
          <w:szCs w:val="24"/>
        </w:rPr>
        <w:t xml:space="preserve">1 пласт, </w:t>
      </w:r>
      <w:r w:rsidRPr="00F551E2">
        <w:rPr>
          <w:sz w:val="24"/>
          <w:szCs w:val="24"/>
        </w:rPr>
        <w:t>Ю-</w:t>
      </w:r>
      <w:r w:rsidR="00AC65D5" w:rsidRPr="00F551E2">
        <w:rPr>
          <w:sz w:val="24"/>
          <w:szCs w:val="24"/>
          <w:lang w:val="en-US"/>
        </w:rPr>
        <w:t>III</w:t>
      </w:r>
      <w:r w:rsidR="007744B8">
        <w:rPr>
          <w:sz w:val="24"/>
          <w:szCs w:val="24"/>
        </w:rPr>
        <w:t xml:space="preserve">, </w:t>
      </w:r>
      <w:r w:rsidR="007744B8" w:rsidRPr="00F551E2">
        <w:rPr>
          <w:sz w:val="24"/>
          <w:szCs w:val="24"/>
        </w:rPr>
        <w:t>Ю-</w:t>
      </w:r>
      <w:r w:rsidR="007744B8" w:rsidRPr="00F551E2">
        <w:rPr>
          <w:sz w:val="24"/>
          <w:szCs w:val="24"/>
          <w:lang w:val="en-US"/>
        </w:rPr>
        <w:t>I</w:t>
      </w:r>
      <w:r w:rsidR="007744B8">
        <w:rPr>
          <w:sz w:val="24"/>
          <w:szCs w:val="24"/>
          <w:lang w:val="en-US"/>
        </w:rPr>
        <w:t>V</w:t>
      </w:r>
      <w:r w:rsidRPr="00F551E2">
        <w:rPr>
          <w:sz w:val="24"/>
          <w:szCs w:val="24"/>
        </w:rPr>
        <w:t xml:space="preserve">; </w:t>
      </w:r>
    </w:p>
    <w:p w14:paraId="16F915F3" w14:textId="38B45D8A" w:rsidR="008922B7" w:rsidRPr="00F551E2" w:rsidRDefault="008922B7" w:rsidP="00F551E2">
      <w:pPr>
        <w:widowControl/>
        <w:autoSpaceDE/>
        <w:autoSpaceDN/>
        <w:adjustRightInd/>
        <w:spacing w:line="360" w:lineRule="auto"/>
        <w:ind w:firstLine="709"/>
        <w:jc w:val="both"/>
        <w:rPr>
          <w:sz w:val="24"/>
          <w:szCs w:val="24"/>
        </w:rPr>
      </w:pPr>
      <w:r w:rsidRPr="00F551E2">
        <w:rPr>
          <w:sz w:val="24"/>
          <w:szCs w:val="24"/>
        </w:rPr>
        <w:t>•</w:t>
      </w:r>
      <w:r w:rsidRPr="00F551E2">
        <w:rPr>
          <w:sz w:val="24"/>
          <w:szCs w:val="24"/>
        </w:rPr>
        <w:tab/>
      </w:r>
      <w:r w:rsidRPr="00F551E2">
        <w:rPr>
          <w:b/>
          <w:bCs/>
          <w:sz w:val="24"/>
          <w:szCs w:val="24"/>
        </w:rPr>
        <w:t xml:space="preserve">II объект </w:t>
      </w:r>
      <w:r w:rsidRPr="00F551E2">
        <w:rPr>
          <w:sz w:val="24"/>
          <w:szCs w:val="24"/>
        </w:rPr>
        <w:t>– горизонты Ю-V;</w:t>
      </w:r>
    </w:p>
    <w:p w14:paraId="6CCBCE1C" w14:textId="10819869" w:rsidR="008922B7" w:rsidRPr="00F551E2" w:rsidRDefault="008922B7" w:rsidP="00F551E2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F551E2">
        <w:rPr>
          <w:rFonts w:eastAsiaTheme="minorHAnsi"/>
          <w:sz w:val="24"/>
          <w:szCs w:val="24"/>
          <w:lang w:eastAsia="en-US"/>
        </w:rPr>
        <w:t>•</w:t>
      </w:r>
      <w:r w:rsidRPr="00F551E2">
        <w:rPr>
          <w:rFonts w:eastAsiaTheme="minorHAnsi"/>
          <w:sz w:val="24"/>
          <w:szCs w:val="24"/>
          <w:lang w:eastAsia="en-US"/>
        </w:rPr>
        <w:tab/>
      </w:r>
      <w:r w:rsidR="00AC65D5" w:rsidRPr="00F551E2">
        <w:rPr>
          <w:rFonts w:eastAsiaTheme="minorHAnsi"/>
          <w:b/>
          <w:bCs/>
          <w:sz w:val="24"/>
          <w:szCs w:val="24"/>
          <w:lang w:val="en-US" w:eastAsia="en-US"/>
        </w:rPr>
        <w:t>I</w:t>
      </w:r>
      <w:r w:rsidR="00AC65D5" w:rsidRPr="00F551E2">
        <w:rPr>
          <w:rFonts w:eastAsiaTheme="minorHAnsi"/>
          <w:b/>
          <w:bCs/>
          <w:sz w:val="24"/>
          <w:szCs w:val="24"/>
          <w:lang w:eastAsia="en-US"/>
        </w:rPr>
        <w:t xml:space="preserve"> </w:t>
      </w:r>
      <w:r w:rsidRPr="00F551E2">
        <w:rPr>
          <w:rFonts w:eastAsiaTheme="minorHAnsi"/>
          <w:b/>
          <w:bCs/>
          <w:sz w:val="24"/>
          <w:szCs w:val="24"/>
          <w:lang w:eastAsia="en-US"/>
        </w:rPr>
        <w:t xml:space="preserve">Возвратный объект </w:t>
      </w:r>
      <w:r w:rsidRPr="00F551E2">
        <w:rPr>
          <w:rFonts w:eastAsiaTheme="minorHAnsi"/>
          <w:sz w:val="24"/>
          <w:szCs w:val="24"/>
          <w:lang w:eastAsia="en-US"/>
        </w:rPr>
        <w:t>– горизонт Ю-I;</w:t>
      </w:r>
    </w:p>
    <w:p w14:paraId="0AD0A5FB" w14:textId="09C33943" w:rsidR="0071418D" w:rsidRDefault="00AC65D5" w:rsidP="00F551E2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F551E2">
        <w:rPr>
          <w:rFonts w:eastAsiaTheme="minorHAnsi"/>
          <w:sz w:val="24"/>
          <w:szCs w:val="24"/>
          <w:lang w:eastAsia="en-US"/>
        </w:rPr>
        <w:t>•</w:t>
      </w:r>
      <w:r w:rsidRPr="00F551E2">
        <w:rPr>
          <w:rFonts w:eastAsiaTheme="minorHAnsi"/>
          <w:sz w:val="24"/>
          <w:szCs w:val="24"/>
          <w:lang w:eastAsia="en-US"/>
        </w:rPr>
        <w:tab/>
      </w:r>
      <w:r w:rsidRPr="00F551E2">
        <w:rPr>
          <w:rFonts w:eastAsiaTheme="minorHAnsi"/>
          <w:b/>
          <w:bCs/>
          <w:sz w:val="24"/>
          <w:szCs w:val="24"/>
          <w:lang w:val="en-US" w:eastAsia="en-US"/>
        </w:rPr>
        <w:t>II</w:t>
      </w:r>
      <w:r w:rsidRPr="00F551E2">
        <w:rPr>
          <w:rFonts w:eastAsiaTheme="minorHAnsi"/>
          <w:b/>
          <w:bCs/>
          <w:sz w:val="24"/>
          <w:szCs w:val="24"/>
          <w:lang w:eastAsia="en-US"/>
        </w:rPr>
        <w:t xml:space="preserve"> Возвратный объект</w:t>
      </w:r>
      <w:r w:rsidRPr="00F551E2">
        <w:rPr>
          <w:rFonts w:eastAsiaTheme="minorHAnsi"/>
          <w:sz w:val="24"/>
          <w:szCs w:val="24"/>
          <w:lang w:eastAsia="en-US"/>
        </w:rPr>
        <w:t xml:space="preserve"> – горизонт</w:t>
      </w:r>
      <w:r w:rsidR="0071418D" w:rsidRPr="00F551E2">
        <w:rPr>
          <w:rFonts w:eastAsiaTheme="minorHAnsi"/>
          <w:sz w:val="24"/>
          <w:szCs w:val="24"/>
          <w:lang w:eastAsia="en-US"/>
        </w:rPr>
        <w:t>ы</w:t>
      </w:r>
      <w:r w:rsidRPr="00F551E2">
        <w:rPr>
          <w:rFonts w:eastAsiaTheme="minorHAnsi"/>
          <w:sz w:val="24"/>
          <w:szCs w:val="24"/>
          <w:lang w:eastAsia="en-US"/>
        </w:rPr>
        <w:t xml:space="preserve"> </w:t>
      </w:r>
      <w:r w:rsidR="0071418D" w:rsidRPr="00F551E2">
        <w:rPr>
          <w:rFonts w:eastAsiaTheme="minorHAnsi"/>
          <w:sz w:val="24"/>
          <w:szCs w:val="24"/>
          <w:lang w:eastAsia="en-US"/>
        </w:rPr>
        <w:t>Ю-VI</w:t>
      </w:r>
      <w:r w:rsidR="007744B8">
        <w:rPr>
          <w:rFonts w:eastAsiaTheme="minorHAnsi"/>
          <w:sz w:val="24"/>
          <w:szCs w:val="24"/>
          <w:lang w:eastAsia="en-US"/>
        </w:rPr>
        <w:t>,</w:t>
      </w:r>
      <w:r w:rsidR="0071418D" w:rsidRPr="00F551E2">
        <w:rPr>
          <w:rFonts w:eastAsiaTheme="minorHAnsi"/>
          <w:sz w:val="24"/>
          <w:szCs w:val="24"/>
          <w:lang w:eastAsia="en-US"/>
        </w:rPr>
        <w:t xml:space="preserve"> Ю-VII</w:t>
      </w:r>
      <w:r w:rsidR="007744B8">
        <w:rPr>
          <w:rFonts w:eastAsiaTheme="minorHAnsi"/>
          <w:sz w:val="24"/>
          <w:szCs w:val="24"/>
          <w:lang w:eastAsia="en-US"/>
        </w:rPr>
        <w:t>,</w:t>
      </w:r>
      <w:r w:rsidR="0071418D" w:rsidRPr="00F551E2">
        <w:rPr>
          <w:rFonts w:eastAsiaTheme="minorHAnsi"/>
          <w:sz w:val="24"/>
          <w:szCs w:val="24"/>
          <w:lang w:eastAsia="en-US"/>
        </w:rPr>
        <w:t xml:space="preserve"> Ю-VIII</w:t>
      </w:r>
      <w:r w:rsidR="007744B8">
        <w:rPr>
          <w:rFonts w:eastAsiaTheme="minorHAnsi"/>
          <w:sz w:val="24"/>
          <w:szCs w:val="24"/>
          <w:lang w:eastAsia="en-US"/>
        </w:rPr>
        <w:t>,</w:t>
      </w:r>
      <w:r w:rsidR="0071418D" w:rsidRPr="00F551E2">
        <w:rPr>
          <w:rFonts w:eastAsiaTheme="minorHAnsi"/>
          <w:sz w:val="24"/>
          <w:szCs w:val="24"/>
          <w:lang w:eastAsia="en-US"/>
        </w:rPr>
        <w:t xml:space="preserve"> Ю-IX</w:t>
      </w:r>
      <w:r w:rsidR="007744B8">
        <w:rPr>
          <w:rFonts w:eastAsiaTheme="minorHAnsi"/>
          <w:sz w:val="24"/>
          <w:szCs w:val="24"/>
          <w:lang w:eastAsia="en-US"/>
        </w:rPr>
        <w:t>.</w:t>
      </w:r>
    </w:p>
    <w:bookmarkEnd w:id="2"/>
    <w:bookmarkEnd w:id="3"/>
    <w:p w14:paraId="3D63FFF2" w14:textId="2AF3FBBD" w:rsidR="00227490" w:rsidRPr="00227490" w:rsidRDefault="00227490" w:rsidP="00227490">
      <w:pPr>
        <w:spacing w:line="360" w:lineRule="auto"/>
        <w:ind w:firstLine="709"/>
        <w:jc w:val="both"/>
        <w:rPr>
          <w:rFonts w:eastAsia="Batang"/>
          <w:sz w:val="24"/>
          <w:szCs w:val="24"/>
          <w:lang w:eastAsia="en-US"/>
        </w:rPr>
      </w:pPr>
      <w:r w:rsidRPr="00227490">
        <w:rPr>
          <w:rFonts w:eastAsia="Batang"/>
          <w:sz w:val="24"/>
          <w:szCs w:val="24"/>
          <w:lang w:val="kk-KZ"/>
        </w:rPr>
        <w:t>В</w:t>
      </w:r>
      <w:r w:rsidRPr="00227490">
        <w:rPr>
          <w:rFonts w:eastAsia="Batang"/>
          <w:sz w:val="24"/>
          <w:szCs w:val="24"/>
        </w:rPr>
        <w:t xml:space="preserve"> 2024г был составлен «Пересчет запасов нефти</w:t>
      </w:r>
      <w:r w:rsidRPr="00227490">
        <w:rPr>
          <w:rFonts w:eastAsia="Batang"/>
          <w:sz w:val="24"/>
          <w:szCs w:val="24"/>
          <w:lang w:val="kk-KZ"/>
        </w:rPr>
        <w:t xml:space="preserve"> и</w:t>
      </w:r>
      <w:r w:rsidRPr="00227490">
        <w:rPr>
          <w:rFonts w:eastAsia="Batang"/>
          <w:sz w:val="24"/>
          <w:szCs w:val="24"/>
        </w:rPr>
        <w:t xml:space="preserve"> газа месторождения </w:t>
      </w:r>
      <w:r w:rsidRPr="00227490">
        <w:rPr>
          <w:rFonts w:eastAsia="Batang"/>
          <w:sz w:val="24"/>
          <w:szCs w:val="24"/>
          <w:lang w:val="kk-KZ"/>
        </w:rPr>
        <w:t>Уаз</w:t>
      </w:r>
      <w:r w:rsidRPr="00227490">
        <w:rPr>
          <w:rFonts w:eastAsia="Batang"/>
          <w:sz w:val="24"/>
          <w:szCs w:val="24"/>
        </w:rPr>
        <w:t xml:space="preserve">…» </w:t>
      </w:r>
      <w:r w:rsidRPr="00227490">
        <w:rPr>
          <w:sz w:val="24"/>
          <w:szCs w:val="24"/>
        </w:rPr>
        <w:t>(Протокол ГКЗ РК №269</w:t>
      </w:r>
      <w:r w:rsidRPr="00227490">
        <w:rPr>
          <w:sz w:val="24"/>
          <w:szCs w:val="24"/>
          <w:lang w:val="kk-KZ"/>
        </w:rPr>
        <w:t>9</w:t>
      </w:r>
      <w:r w:rsidRPr="00227490">
        <w:rPr>
          <w:sz w:val="24"/>
          <w:szCs w:val="24"/>
        </w:rPr>
        <w:t xml:space="preserve">-24-У от 17.09.2024г) </w:t>
      </w:r>
      <w:r w:rsidRPr="00227490">
        <w:rPr>
          <w:rFonts w:eastAsia="Batang"/>
          <w:sz w:val="24"/>
          <w:szCs w:val="24"/>
        </w:rPr>
        <w:t xml:space="preserve">по результатам которого геологические запасы нефти увеличились на 551 </w:t>
      </w:r>
      <w:proofErr w:type="spellStart"/>
      <w:r w:rsidRPr="00227490">
        <w:rPr>
          <w:rFonts w:eastAsia="Batang"/>
          <w:sz w:val="24"/>
          <w:szCs w:val="24"/>
        </w:rPr>
        <w:t>тыс.т</w:t>
      </w:r>
      <w:proofErr w:type="spellEnd"/>
      <w:r w:rsidRPr="00227490">
        <w:rPr>
          <w:rFonts w:eastAsia="Batang"/>
          <w:sz w:val="24"/>
          <w:szCs w:val="24"/>
        </w:rPr>
        <w:t xml:space="preserve"> (+14%)</w:t>
      </w:r>
      <w:r w:rsidR="00560EF2">
        <w:rPr>
          <w:rFonts w:eastAsia="Batang"/>
          <w:sz w:val="24"/>
          <w:szCs w:val="24"/>
          <w:lang w:val="kk-KZ"/>
        </w:rPr>
        <w:t>,</w:t>
      </w:r>
      <w:r w:rsidRPr="00227490">
        <w:rPr>
          <w:rFonts w:eastAsia="Batang"/>
          <w:sz w:val="24"/>
          <w:szCs w:val="24"/>
        </w:rPr>
        <w:t xml:space="preserve"> а извлекаемые 119 </w:t>
      </w:r>
      <w:proofErr w:type="spellStart"/>
      <w:r w:rsidRPr="00227490">
        <w:rPr>
          <w:rFonts w:eastAsia="Batang"/>
          <w:sz w:val="24"/>
          <w:szCs w:val="24"/>
        </w:rPr>
        <w:t>тыс.т</w:t>
      </w:r>
      <w:proofErr w:type="spellEnd"/>
      <w:r w:rsidRPr="00227490">
        <w:rPr>
          <w:rFonts w:eastAsia="Batang"/>
          <w:sz w:val="24"/>
          <w:szCs w:val="24"/>
        </w:rPr>
        <w:t xml:space="preserve"> (+10%). </w:t>
      </w:r>
    </w:p>
    <w:p w14:paraId="38845B9A" w14:textId="77777777" w:rsidR="002061A9" w:rsidRDefault="002061A9" w:rsidP="00EC0482">
      <w:pPr>
        <w:spacing w:line="360" w:lineRule="auto"/>
        <w:ind w:firstLine="708"/>
        <w:jc w:val="both"/>
        <w:rPr>
          <w:sz w:val="24"/>
          <w:szCs w:val="24"/>
          <w:lang w:eastAsia="en-US"/>
        </w:rPr>
      </w:pPr>
      <w:r w:rsidRPr="00340700">
        <w:rPr>
          <w:sz w:val="24"/>
          <w:szCs w:val="24"/>
          <w:lang w:eastAsia="en-US"/>
        </w:rPr>
        <w:t xml:space="preserve">Целью составления </w:t>
      </w:r>
      <w:r>
        <w:rPr>
          <w:sz w:val="24"/>
          <w:szCs w:val="24"/>
          <w:lang w:eastAsia="en-US"/>
        </w:rPr>
        <w:t>проекта</w:t>
      </w:r>
      <w:r w:rsidRPr="00340700">
        <w:rPr>
          <w:sz w:val="24"/>
          <w:szCs w:val="24"/>
          <w:lang w:eastAsia="en-US"/>
        </w:rPr>
        <w:t xml:space="preserve"> является обоснование рациональной системы разработки и добычи нефти на основе новых утвержденных запасов в рамках отчета «Пересчет запасов ...» 202</w:t>
      </w:r>
      <w:r>
        <w:rPr>
          <w:sz w:val="24"/>
          <w:szCs w:val="24"/>
          <w:lang w:eastAsia="en-US"/>
        </w:rPr>
        <w:t>4</w:t>
      </w:r>
      <w:r w:rsidRPr="00340700">
        <w:rPr>
          <w:sz w:val="24"/>
          <w:szCs w:val="24"/>
          <w:lang w:eastAsia="en-US"/>
        </w:rPr>
        <w:t>г.</w:t>
      </w:r>
    </w:p>
    <w:p w14:paraId="666C65B0" w14:textId="7F429613" w:rsidR="007744B8" w:rsidRPr="007744B8" w:rsidRDefault="007744B8" w:rsidP="00EC0482">
      <w:pPr>
        <w:spacing w:line="360" w:lineRule="auto"/>
        <w:ind w:firstLine="708"/>
        <w:jc w:val="both"/>
        <w:rPr>
          <w:sz w:val="24"/>
          <w:szCs w:val="24"/>
        </w:rPr>
      </w:pPr>
      <w:r w:rsidRPr="007744B8">
        <w:rPr>
          <w:sz w:val="24"/>
          <w:szCs w:val="24"/>
        </w:rPr>
        <w:t xml:space="preserve">Настоящий проект составлен Атырауским филиалом ТОО «КМГ Инжиниринг» </w:t>
      </w:r>
      <w:r w:rsidR="00EC0482">
        <w:rPr>
          <w:sz w:val="24"/>
          <w:szCs w:val="24"/>
        </w:rPr>
        <w:t xml:space="preserve">           </w:t>
      </w:r>
      <w:r w:rsidRPr="007744B8">
        <w:rPr>
          <w:sz w:val="24"/>
          <w:szCs w:val="24"/>
        </w:rPr>
        <w:t>в рамках договора №495-113/150/2020АТ от 14.08.2020г с АО «</w:t>
      </w:r>
      <w:proofErr w:type="spellStart"/>
      <w:r w:rsidRPr="007744B8">
        <w:rPr>
          <w:sz w:val="24"/>
          <w:szCs w:val="24"/>
        </w:rPr>
        <w:t>Эмбамунайгаз</w:t>
      </w:r>
      <w:proofErr w:type="spellEnd"/>
      <w:r w:rsidRPr="007744B8">
        <w:rPr>
          <w:sz w:val="24"/>
          <w:szCs w:val="24"/>
        </w:rPr>
        <w:t xml:space="preserve">», согласно Техническому заданию и в соответствии с требованиями действующих «Единых правил по рациональному и комплексному использованию недр» (ЕПРКИН) и нормативно-технического документа (НТД) «Методических рекомендаций по составлению проектов разработки нефтяных и нефтегазовых месторождений» (утверждены приказом №329 </w:t>
      </w:r>
      <w:proofErr w:type="spellStart"/>
      <w:r w:rsidRPr="007744B8">
        <w:rPr>
          <w:sz w:val="24"/>
          <w:szCs w:val="24"/>
        </w:rPr>
        <w:t>И.о</w:t>
      </w:r>
      <w:proofErr w:type="spellEnd"/>
      <w:r w:rsidRPr="007744B8">
        <w:rPr>
          <w:sz w:val="24"/>
          <w:szCs w:val="24"/>
        </w:rPr>
        <w:t xml:space="preserve">. Министра энергетики РК от 24.08.2018г). </w:t>
      </w:r>
    </w:p>
    <w:p w14:paraId="0B6461CF" w14:textId="666AD702" w:rsidR="003D6611" w:rsidRPr="0086211B" w:rsidRDefault="007744B8" w:rsidP="0086211B">
      <w:pPr>
        <w:spacing w:line="360" w:lineRule="auto"/>
        <w:ind w:firstLine="709"/>
        <w:jc w:val="both"/>
        <w:rPr>
          <w:sz w:val="24"/>
          <w:szCs w:val="24"/>
        </w:rPr>
      </w:pPr>
      <w:r w:rsidRPr="007744B8">
        <w:rPr>
          <w:sz w:val="24"/>
          <w:szCs w:val="24"/>
        </w:rPr>
        <w:t xml:space="preserve">В </w:t>
      </w:r>
      <w:r w:rsidR="00960B42">
        <w:rPr>
          <w:sz w:val="24"/>
          <w:szCs w:val="24"/>
        </w:rPr>
        <w:t>проекте</w:t>
      </w:r>
      <w:r w:rsidRPr="007744B8">
        <w:rPr>
          <w:sz w:val="24"/>
          <w:szCs w:val="24"/>
        </w:rPr>
        <w:t xml:space="preserve"> использованы фактические материалы, предоставленные геологическими службами НГДУ «</w:t>
      </w:r>
      <w:proofErr w:type="spellStart"/>
      <w:r>
        <w:rPr>
          <w:sz w:val="24"/>
          <w:szCs w:val="24"/>
        </w:rPr>
        <w:t>Кайнар</w:t>
      </w:r>
      <w:r w:rsidRPr="007744B8">
        <w:rPr>
          <w:sz w:val="24"/>
          <w:szCs w:val="24"/>
        </w:rPr>
        <w:t>мунайгаз</w:t>
      </w:r>
      <w:proofErr w:type="spellEnd"/>
      <w:r w:rsidRPr="007744B8">
        <w:rPr>
          <w:sz w:val="24"/>
          <w:szCs w:val="24"/>
        </w:rPr>
        <w:t>» и АО «</w:t>
      </w:r>
      <w:proofErr w:type="spellStart"/>
      <w:r w:rsidRPr="007744B8">
        <w:rPr>
          <w:sz w:val="24"/>
          <w:szCs w:val="24"/>
        </w:rPr>
        <w:t>Эмбамунайгаз</w:t>
      </w:r>
      <w:proofErr w:type="spellEnd"/>
      <w:r w:rsidRPr="007744B8">
        <w:rPr>
          <w:sz w:val="24"/>
          <w:szCs w:val="24"/>
        </w:rPr>
        <w:t>». Авторы выражают благодарность специалистам компании-недропользователя за сотрудничество при выполнении настоящей работы.</w:t>
      </w:r>
    </w:p>
    <w:sectPr w:rsidR="003D6611" w:rsidRPr="0086211B" w:rsidSect="00A446F0">
      <w:headerReference w:type="default" r:id="rId8"/>
      <w:footerReference w:type="default" r:id="rId9"/>
      <w:pgSz w:w="11906" w:h="16838"/>
      <w:pgMar w:top="1276" w:right="850" w:bottom="1134" w:left="1701" w:header="708" w:footer="776" w:gutter="0"/>
      <w:pgNumType w:start="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DDAED" w14:textId="77777777" w:rsidR="00A307E0" w:rsidRDefault="00A307E0" w:rsidP="008922B7">
      <w:r>
        <w:separator/>
      </w:r>
    </w:p>
  </w:endnote>
  <w:endnote w:type="continuationSeparator" w:id="0">
    <w:p w14:paraId="0A198E1C" w14:textId="77777777" w:rsidR="00A307E0" w:rsidRDefault="00A307E0" w:rsidP="00892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0309F" w14:textId="3182E47E" w:rsidR="008922B7" w:rsidRPr="008922B7" w:rsidRDefault="00F551E2" w:rsidP="008922B7">
    <w:pPr>
      <w:pStyle w:val="a9"/>
      <w:pBdr>
        <w:top w:val="single" w:sz="4" w:space="1" w:color="auto"/>
      </w:pBdr>
      <w:rPr>
        <w:sz w:val="14"/>
      </w:rPr>
    </w:pPr>
    <w:r>
      <w:rPr>
        <w:sz w:val="14"/>
      </w:rPr>
      <w:t>ДОПОЛНЕНИЕ К ПРОЕКТУ РАЗРАБОТКИ МЕСТОРОЖДЕНИЯ УАЗ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ABC6C" w14:textId="77777777" w:rsidR="00A307E0" w:rsidRDefault="00A307E0" w:rsidP="008922B7">
      <w:r>
        <w:separator/>
      </w:r>
    </w:p>
  </w:footnote>
  <w:footnote w:type="continuationSeparator" w:id="0">
    <w:p w14:paraId="017BB717" w14:textId="77777777" w:rsidR="00A307E0" w:rsidRDefault="00A307E0" w:rsidP="008922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57549389"/>
      <w:docPartObj>
        <w:docPartGallery w:val="Page Numbers (Top of Page)"/>
        <w:docPartUnique/>
      </w:docPartObj>
    </w:sdtPr>
    <w:sdtEndPr/>
    <w:sdtContent>
      <w:p w14:paraId="06C0A588" w14:textId="017FA94E" w:rsidR="008922B7" w:rsidRDefault="008922B7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079A544" w14:textId="61BD4E14" w:rsidR="008922B7" w:rsidRPr="008922B7" w:rsidRDefault="008922B7" w:rsidP="008922B7">
    <w:pPr>
      <w:pStyle w:val="a7"/>
      <w:pBdr>
        <w:bottom w:val="single" w:sz="4" w:space="1" w:color="auto"/>
      </w:pBdr>
      <w:rPr>
        <w:u w:val="single"/>
      </w:rPr>
    </w:pPr>
    <w:r>
      <w:rPr>
        <w:sz w:val="14"/>
        <w:szCs w:val="14"/>
      </w:rPr>
      <w:t>ВВЕДЕНИЕ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BE7C32"/>
    <w:multiLevelType w:val="hybridMultilevel"/>
    <w:tmpl w:val="D9868CC6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20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474"/>
    <w:rsid w:val="0004072E"/>
    <w:rsid w:val="00086474"/>
    <w:rsid w:val="001306DC"/>
    <w:rsid w:val="002061A9"/>
    <w:rsid w:val="00227490"/>
    <w:rsid w:val="002A3B3C"/>
    <w:rsid w:val="00327B30"/>
    <w:rsid w:val="003C5702"/>
    <w:rsid w:val="003D6611"/>
    <w:rsid w:val="00560EF2"/>
    <w:rsid w:val="00674EFF"/>
    <w:rsid w:val="006E67AB"/>
    <w:rsid w:val="006F6BFD"/>
    <w:rsid w:val="0071418D"/>
    <w:rsid w:val="007744B8"/>
    <w:rsid w:val="007C4F50"/>
    <w:rsid w:val="008151E0"/>
    <w:rsid w:val="0086211B"/>
    <w:rsid w:val="008922B7"/>
    <w:rsid w:val="00906362"/>
    <w:rsid w:val="009406C5"/>
    <w:rsid w:val="00960B42"/>
    <w:rsid w:val="009F2D4E"/>
    <w:rsid w:val="00A307E0"/>
    <w:rsid w:val="00A446F0"/>
    <w:rsid w:val="00AC65D5"/>
    <w:rsid w:val="00B46000"/>
    <w:rsid w:val="00EC0482"/>
    <w:rsid w:val="00F551E2"/>
    <w:rsid w:val="00FB0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23BDF4D0"/>
  <w15:chartTrackingRefBased/>
  <w15:docId w15:val="{A6E7F26D-F21A-42F1-BE8A-73E1B2DDC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22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Знак Знак Знак Знак"/>
    <w:basedOn w:val="a"/>
    <w:link w:val="a4"/>
    <w:uiPriority w:val="99"/>
    <w:unhideWhenUsed/>
    <w:rsid w:val="008922B7"/>
    <w:pPr>
      <w:widowControl/>
      <w:autoSpaceDE/>
      <w:autoSpaceDN/>
      <w:adjustRightInd/>
      <w:spacing w:after="12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Основной текст Знак"/>
    <w:aliases w:val="Основной текст Знак Знак Знак Знак Знак"/>
    <w:basedOn w:val="a0"/>
    <w:link w:val="a3"/>
    <w:uiPriority w:val="99"/>
    <w:rsid w:val="008922B7"/>
    <w:rPr>
      <w:lang w:val="ru-RU"/>
    </w:rPr>
  </w:style>
  <w:style w:type="paragraph" w:styleId="a5">
    <w:name w:val="Body Text Indent"/>
    <w:aliases w:val="Знак,Знак Знак1"/>
    <w:basedOn w:val="a"/>
    <w:link w:val="a6"/>
    <w:uiPriority w:val="99"/>
    <w:unhideWhenUsed/>
    <w:rsid w:val="008922B7"/>
    <w:pPr>
      <w:widowControl/>
      <w:autoSpaceDE/>
      <w:autoSpaceDN/>
      <w:adjustRightInd/>
      <w:spacing w:after="120" w:line="276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Основной текст с отступом Знак"/>
    <w:aliases w:val="Знак Знак2,Знак Знак1 Знак"/>
    <w:basedOn w:val="a0"/>
    <w:link w:val="a5"/>
    <w:uiPriority w:val="99"/>
    <w:rsid w:val="008922B7"/>
    <w:rPr>
      <w:lang w:val="ru-RU"/>
    </w:rPr>
  </w:style>
  <w:style w:type="paragraph" w:styleId="a7">
    <w:name w:val="header"/>
    <w:aliases w:val="Title Up,h, Знак9,Знак9,Знак9 Знак Знак, Знак9 Знак Знак,Header_ARGOSS"/>
    <w:basedOn w:val="a"/>
    <w:link w:val="a8"/>
    <w:unhideWhenUsed/>
    <w:rsid w:val="008922B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aliases w:val="Title Up Знак,h Знак, Знак9 Знак,Знак9 Знак,Знак9 Знак Знак Знак, Знак9 Знак Знак Знак,Header_ARGOSS Знак"/>
    <w:basedOn w:val="a0"/>
    <w:link w:val="a7"/>
    <w:rsid w:val="008922B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9">
    <w:name w:val="footer"/>
    <w:aliases w:val="Title Down,Footer_ARGOSS, Знак Знак,Знак Знак"/>
    <w:basedOn w:val="a"/>
    <w:link w:val="aa"/>
    <w:uiPriority w:val="99"/>
    <w:unhideWhenUsed/>
    <w:rsid w:val="008922B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aliases w:val="Title Down Знак,Footer_ARGOSS Знак, Знак Знак Знак,Знак Знак Знак"/>
    <w:basedOn w:val="a0"/>
    <w:link w:val="a9"/>
    <w:uiPriority w:val="99"/>
    <w:rsid w:val="008922B7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67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C56F9B-81E0-4555-ACD4-1C0872D48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1036</Words>
  <Characters>5910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Чинтасова Гүлсая Мақсотқызы</dc:creator>
  <cp:keywords/>
  <dc:description/>
  <cp:lastModifiedBy>Чинтасова Гүлсая Мақсотқызы</cp:lastModifiedBy>
  <cp:revision>22</cp:revision>
  <dcterms:created xsi:type="dcterms:W3CDTF">2024-04-01T05:35:00Z</dcterms:created>
  <dcterms:modified xsi:type="dcterms:W3CDTF">2024-11-01T05:56:00Z</dcterms:modified>
</cp:coreProperties>
</file>